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Final Examination · 期末考</w:t>
      </w:r>
    </w:p>
    <w:p>
      <w:r>
        <w:rPr>
          <w:rFonts w:ascii="Calibri" w:hAnsi="Calibri" w:eastAsia="Source Han Sans"/>
          <w:color w:val="7A6A4F"/>
          <w:sz w:val="22"/>
        </w:rPr>
        <w:t>ACI Course 10 — Guide to the Bodhisattva's Way of Life, Part I · Class 11 · 期末考</w:t>
      </w:r>
    </w:p>
    <w:p/>
    <w:p>
      <w:r>
        <w:rPr>
          <w:rFonts w:ascii="Calibri" w:hAnsi="Calibri" w:eastAsia="Source Han Sans"/>
          <w:b/>
          <w:color w:val="8B6914"/>
          <w:sz w:val="24"/>
        </w:rPr>
        <w:t xml:space="preserve">1) </w:t>
      </w:r>
    </w:p>
    <w:p>
      <w:r>
        <w:rPr>
          <w:rFonts w:ascii="Calibri" w:hAnsi="Calibri"/>
          <w:i/>
          <w:color w:val="7A6A4F"/>
          <w:sz w:val="21"/>
        </w:rPr>
        <w:t>Name the root text we will be using in our study of the bodhisattva’s way of life, its author, and his approximate dates. (Tibetan track in Tibetan.)</w:t>
      </w:r>
    </w:p>
    <w:p>
      <w:r>
        <w:rPr>
          <w:rFonts w:ascii="Calibri" w:hAnsi="Calibri" w:eastAsia="Source Han Sans"/>
          <w:sz w:val="22"/>
        </w:rPr>
        <w:t>請說出我們在研習菩薩之道時所使用的根本經典，及其作者和他大致的年代。（藏文組以藏文作答。）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Name the famed commentary upon this text that we will be using; give the author’s two names, and his exact dates. (Tibetan track in Tibetan.)</w:t>
      </w:r>
    </w:p>
    <w:p>
      <w:r>
        <w:rPr>
          <w:rFonts w:ascii="Calibri" w:hAnsi="Calibri" w:eastAsia="Source Han Sans"/>
          <w:sz w:val="22"/>
        </w:rPr>
        <w:t>請說出我們所要使用的、對此本經典的著名釋論；並給出作者的兩個名字、以及他確切的年代。（藏文組以藏文作答。）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Name the ten chapters of the Guide. (Tibetan track in Tibetan.)</w:t>
      </w:r>
    </w:p>
    <w:p>
      <w:r>
        <w:rPr>
          <w:rFonts w:ascii="Calibri" w:hAnsi="Calibri" w:eastAsia="Source Han Sans"/>
          <w:sz w:val="22"/>
        </w:rPr>
        <w:t>請說出《入菩薩行論》全書十章的名稱。（藏文組以藏文作答。）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Give the definition of the wish for enlightenment (bodhichitta) according to Lord Maitreya. (Tibetan track in Tibetan.)</w:t>
      </w:r>
    </w:p>
    <w:p>
      <w:r>
        <w:rPr>
          <w:rFonts w:ascii="Calibri" w:hAnsi="Calibri" w:eastAsia="Source Han Sans"/>
          <w:sz w:val="22"/>
        </w:rPr>
        <w:t>請給出彌勒尊者對證悟之願（菩提心）所下的定義。（藏文組以藏文作答。）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5) </w:t>
      </w:r>
    </w:p>
    <w:p>
      <w:r>
        <w:rPr>
          <w:rFonts w:ascii="Calibri" w:hAnsi="Calibri"/>
          <w:i/>
          <w:color w:val="7A6A4F"/>
          <w:sz w:val="21"/>
        </w:rPr>
        <w:t>Explain why nothing less then this precious wish could ever transform your entire world and your very being into something totally pure and enlightened.</w:t>
      </w:r>
    </w:p>
    <w:p>
      <w:r>
        <w:rPr>
          <w:rFonts w:ascii="Calibri" w:hAnsi="Calibri" w:eastAsia="Source Han Sans"/>
          <w:sz w:val="22"/>
        </w:rPr>
        <w:t>解釋為什麼唯有這個珍貴的願，才能把你的整個世界、你的存在本身，轉化成完全純淨、完全證悟的狀態。</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6) </w:t>
      </w:r>
    </w:p>
    <w:p>
      <w:r>
        <w:rPr>
          <w:rFonts w:ascii="Calibri" w:hAnsi="Calibri"/>
          <w:i/>
          <w:color w:val="7A6A4F"/>
          <w:sz w:val="21"/>
        </w:rPr>
        <w:t>Name and describe the highest objects of the practice of making offerings.</w:t>
      </w:r>
    </w:p>
    <w:p>
      <w:r>
        <w:rPr>
          <w:rFonts w:ascii="Calibri" w:hAnsi="Calibri" w:eastAsia="Source Han Sans"/>
          <w:sz w:val="22"/>
        </w:rPr>
        <w:t>請說出獻禮這項練習中最高的對象，並加以描述。</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7) </w:t>
      </w:r>
    </w:p>
    <w:p>
      <w:r>
        <w:rPr>
          <w:rFonts w:ascii="Calibri" w:hAnsi="Calibri"/>
          <w:i/>
          <w:color w:val="7A6A4F"/>
          <w:sz w:val="21"/>
        </w:rPr>
        <w:t>List the three general types of offering described in the Guide. (Tibetan track in Tibetan.)</w:t>
      </w:r>
    </w:p>
    <w:p>
      <w:r>
        <w:rPr>
          <w:rFonts w:ascii="Calibri" w:hAnsi="Calibri" w:eastAsia="Source Han Sans"/>
          <w:sz w:val="22"/>
        </w:rPr>
        <w:t>列出《入菩薩行論》中所說的三種獻禮的總分類。（藏文組以藏文作答。）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8) </w:t>
      </w:r>
    </w:p>
    <w:p>
      <w:r>
        <w:rPr>
          <w:rFonts w:ascii="Calibri" w:hAnsi="Calibri"/>
          <w:i/>
          <w:color w:val="7A6A4F"/>
          <w:sz w:val="21"/>
        </w:rPr>
        <w:t>Describe briefly why the act of taking refuge can actually protect you.</w:t>
      </w:r>
    </w:p>
    <w:p>
      <w:r>
        <w:rPr>
          <w:rFonts w:ascii="Calibri" w:hAnsi="Calibri" w:eastAsia="Source Han Sans"/>
          <w:sz w:val="22"/>
        </w:rPr>
        <w:t>簡述為什麼「尋求庇護」這個行為，實際上能夠保護你。</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9) </w:t>
      </w:r>
    </w:p>
    <w:p>
      <w:r>
        <w:rPr>
          <w:rFonts w:ascii="Calibri" w:hAnsi="Calibri"/>
          <w:i/>
          <w:color w:val="7A6A4F"/>
          <w:sz w:val="21"/>
        </w:rPr>
        <w:t>List the four forces in the order in which they are presented in the detailed treatment of the forces, in Gyaltsab Je's commentary upon the Guide to the Bodhisattva's Way of Life. (Tibetan track in Tibetan.)</w:t>
      </w:r>
    </w:p>
    <w:p>
      <w:r>
        <w:rPr>
          <w:rFonts w:ascii="Calibri" w:hAnsi="Calibri" w:eastAsia="Source Han Sans"/>
          <w:sz w:val="22"/>
        </w:rPr>
        <w:t>請把四種力量列出來，順序要依照賈曹傑在《入菩薩行論》釋論當中、對這四種力量做詳細討論時所呈現的順序。（藏文組以藏文作答。）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10) </w:t>
      </w:r>
    </w:p>
    <w:p>
      <w:r>
        <w:rPr>
          <w:rFonts w:ascii="Calibri" w:hAnsi="Calibri"/>
          <w:i/>
          <w:color w:val="7A6A4F"/>
          <w:sz w:val="21"/>
        </w:rPr>
        <w:t>Name six different kinds of practices that can be effective in the practice of the third of the forces. (Tibetan track in Tibetan.)</w:t>
      </w:r>
    </w:p>
    <w:p>
      <w:r>
        <w:rPr>
          <w:rFonts w:ascii="Calibri" w:hAnsi="Calibri" w:eastAsia="Source Han Sans"/>
          <w:sz w:val="22"/>
        </w:rPr>
        <w:t>請說出六種不同的練習，它們在第三力的練習中是有效的。（藏文組以藏文作答。）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11) </w:t>
      </w:r>
    </w:p>
    <w:p>
      <w:r>
        <w:rPr>
          <w:rFonts w:ascii="Calibri" w:hAnsi="Calibri"/>
          <w:i/>
          <w:color w:val="7A6A4F"/>
          <w:sz w:val="21"/>
        </w:rPr>
        <w:t>What is the point of the comparison of the terror of death to a kind of punishment in which one of a person's limbs is cut off?</w:t>
      </w:r>
    </w:p>
    <w:p>
      <w:r>
        <w:rPr>
          <w:rFonts w:ascii="Calibri" w:hAnsi="Calibri" w:eastAsia="Source Han Sans"/>
          <w:sz w:val="22"/>
        </w:rPr>
        <w:t>把「死亡的恐怖」拿來跟「砍掉一個人其中一肢的刑罰」比較，這個比較的重點是什麼？</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12) </w:t>
      </w:r>
    </w:p>
    <w:p>
      <w:r>
        <w:rPr>
          <w:rFonts w:ascii="Calibri" w:hAnsi="Calibri"/>
          <w:i/>
          <w:color w:val="7A6A4F"/>
          <w:sz w:val="21"/>
        </w:rPr>
        <w:t>In his discussion of the third of the four forces of purification, Master Shantideva advises us to think of ourselves as sick people in need of medicine and a supreme physician. Describe the chronic disease that we are said to have. (Tibetan track in Tibetan.)</w:t>
      </w:r>
    </w:p>
    <w:p>
      <w:r>
        <w:rPr>
          <w:rFonts w:ascii="Calibri" w:hAnsi="Calibri" w:eastAsia="Source Han Sans"/>
          <w:sz w:val="22"/>
        </w:rPr>
        <w:t>寂天大師在討論四種淨化力量中的第三力時，建議我們把自己想成「需要藥和一位至高醫生的病人」。請描述我們據說所得的那種慢性病。（藏文組以藏文作答。）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13) </w:t>
      </w:r>
    </w:p>
    <w:p>
      <w:r>
        <w:rPr>
          <w:rFonts w:ascii="Calibri" w:hAnsi="Calibri"/>
          <w:i/>
          <w:color w:val="7A6A4F"/>
          <w:sz w:val="21"/>
        </w:rPr>
        <w:t>Name five activities that function to help us collect the positive energy needed to reach the true wish for enlightenment. (Tibetan track in Tibetan.)</w:t>
      </w:r>
    </w:p>
    <w:p>
      <w:r>
        <w:rPr>
          <w:rFonts w:ascii="Calibri" w:hAnsi="Calibri" w:eastAsia="Source Han Sans"/>
          <w:sz w:val="22"/>
        </w:rPr>
        <w:t>請說出五個練習——它們的作用是幫助我們收集到「達到真正證悟之願（菩提心）」所需要的正能量。（藏文組以藏文作答。）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14) </w:t>
      </w:r>
    </w:p>
    <w:p>
      <w:r>
        <w:rPr>
          <w:rFonts w:ascii="Calibri" w:hAnsi="Calibri"/>
          <w:i/>
          <w:color w:val="7A6A4F"/>
          <w:sz w:val="21"/>
        </w:rPr>
        <w:t>Describe four things that uplift our hearts as we first gain the two forms of the wish. (Tibetan track in Tibetan.)</w:t>
      </w:r>
    </w:p>
    <w:p>
      <w:r>
        <w:rPr>
          <w:rFonts w:ascii="Calibri" w:hAnsi="Calibri" w:eastAsia="Source Han Sans"/>
          <w:sz w:val="22"/>
        </w:rPr>
        <w:t>當我們第一次得到兩種形式的證悟之願時，請描述讓我們內心振奮的四件事。（藏文組以藏文作答。）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15) </w:t>
      </w:r>
    </w:p>
    <w:p>
      <w:r>
        <w:rPr>
          <w:rFonts w:ascii="Calibri" w:hAnsi="Calibri"/>
          <w:i/>
          <w:color w:val="7A6A4F"/>
          <w:sz w:val="21"/>
        </w:rPr>
        <w:t>Name five ways in which the wish has the power to remove the sufferings of living beings. (Tibetan track in Tibetan.)</w:t>
      </w:r>
    </w:p>
    <w:p>
      <w:r>
        <w:rPr>
          <w:rFonts w:ascii="Calibri" w:hAnsi="Calibri" w:eastAsia="Source Han Sans"/>
          <w:sz w:val="22"/>
        </w:rPr>
        <w:t>請說出這個願以哪五種方式，擁有移除生命痛苦的力量。（藏文組以藏文作答。）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16) </w:t>
      </w:r>
    </w:p>
    <w:p>
      <w:r>
        <w:rPr>
          <w:rFonts w:ascii="Calibri" w:hAnsi="Calibri"/>
          <w:i/>
          <w:color w:val="7A6A4F"/>
          <w:sz w:val="21"/>
        </w:rPr>
        <w:t>How is it that the wish can remove these sufferings in every living being?</w:t>
      </w:r>
    </w:p>
    <w:p>
      <w:r>
        <w:rPr>
          <w:rFonts w:ascii="Calibri" w:hAnsi="Calibri" w:eastAsia="Source Han Sans"/>
          <w:sz w:val="22"/>
        </w:rPr>
        <w:t>這個願怎麼能夠移除每一個生命中的這些痛苦？</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17) </w:t>
      </w:r>
    </w:p>
    <w:p>
      <w:r>
        <w:rPr>
          <w:rFonts w:ascii="Calibri" w:hAnsi="Calibri"/>
          <w:i/>
          <w:color w:val="7A6A4F"/>
          <w:sz w:val="21"/>
        </w:rPr>
        <w:t>Give the standard definition of a mental affliction. (Tibetan track in Tibetan.)</w:t>
      </w:r>
    </w:p>
    <w:p>
      <w:r>
        <w:rPr>
          <w:rFonts w:ascii="Calibri" w:hAnsi="Calibri" w:eastAsia="Source Han Sans"/>
          <w:sz w:val="22"/>
        </w:rPr>
        <w:t>給出「煩惱」的標準定義。（藏文組以藏文作答。）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18) </w:t>
      </w:r>
    </w:p>
    <w:p>
      <w:r>
        <w:rPr>
          <w:rFonts w:ascii="Calibri" w:hAnsi="Calibri"/>
          <w:i/>
          <w:color w:val="7A6A4F"/>
          <w:sz w:val="21"/>
        </w:rPr>
        <w:t>Name the six primary mental afflictions. (Tibetan track in Tibetan.)</w:t>
      </w:r>
    </w:p>
    <w:p>
      <w:r>
        <w:rPr>
          <w:rFonts w:ascii="Calibri" w:hAnsi="Calibri" w:eastAsia="Source Han Sans"/>
          <w:sz w:val="22"/>
        </w:rPr>
        <w:t>請說出六個根本煩惱。（藏文組以藏文作答。）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19) </w:t>
      </w:r>
    </w:p>
    <w:p>
      <w:r>
        <w:rPr>
          <w:rFonts w:ascii="Calibri" w:hAnsi="Calibri"/>
          <w:i/>
          <w:color w:val="7A6A4F"/>
          <w:sz w:val="21"/>
        </w:rPr>
        <w:t>Why is it important that the continued existence of the mental afflictions depends on a misperception?</w:t>
      </w:r>
    </w:p>
    <w:p>
      <w:r>
        <w:rPr>
          <w:rFonts w:ascii="Calibri" w:hAnsi="Calibri" w:eastAsia="Source Han Sans"/>
          <w:sz w:val="22"/>
        </w:rPr>
        <w:t>為什麼「煩惱能繼續存在，取決於一個錯誤感知」這件事很重要？</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20) </w:t>
      </w:r>
    </w:p>
    <w:p>
      <w:r>
        <w:rPr>
          <w:rFonts w:ascii="Calibri" w:hAnsi="Calibri"/>
          <w:i/>
          <w:color w:val="7A6A4F"/>
          <w:sz w:val="21"/>
        </w:rPr>
        <w:t>List the six perfections, the six principal activities of a bodhisattva, and explain why they are perfections. (Tibetan track in Tibetan.)</w:t>
      </w:r>
    </w:p>
    <w:p>
      <w:r>
        <w:rPr>
          <w:rFonts w:ascii="Calibri" w:hAnsi="Calibri" w:eastAsia="Source Han Sans"/>
          <w:sz w:val="22"/>
        </w:rPr>
        <w:t>列出六個完美，也就是菩薩的六項主要行動，並解釋它們為什麼叫「完美」。（藏文組以藏文作答。）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21) </w:t>
      </w:r>
    </w:p>
    <w:p>
      <w:r>
        <w:rPr>
          <w:rFonts w:ascii="Calibri" w:hAnsi="Calibri"/>
          <w:i/>
          <w:color w:val="7A6A4F"/>
          <w:sz w:val="21"/>
        </w:rPr>
        <w:t>Does the perfection of giving depend on its external perfection? Why or why not?</w:t>
      </w:r>
    </w:p>
    <w:p>
      <w:r>
        <w:rPr>
          <w:rFonts w:ascii="Calibri" w:hAnsi="Calibri" w:eastAsia="Source Han Sans"/>
          <w:sz w:val="22"/>
        </w:rPr>
        <w:t>完美的給予，取決於它外在的圓滿嗎？為什麼是、或為什麼不是？（譯者註：本句兩個 perfection —— 前者指六個完美之一，後者指外在是否做到圓滿，不是同一件事。）</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22) </w:t>
      </w:r>
    </w:p>
    <w:p>
      <w:r>
        <w:rPr>
          <w:rFonts w:ascii="Calibri" w:hAnsi="Calibri"/>
          <w:i/>
          <w:color w:val="7A6A4F"/>
          <w:sz w:val="21"/>
        </w:rPr>
        <w:t>Explain the reasoning behind the ordering of the six perfections. (Tibetan track mention the six in Tibetan also.)</w:t>
      </w:r>
    </w:p>
    <w:p>
      <w:r>
        <w:rPr>
          <w:rFonts w:ascii="Calibri" w:hAnsi="Calibri" w:eastAsia="Source Han Sans"/>
          <w:sz w:val="22"/>
        </w:rPr>
        <w:t>解釋六個完美為什麼是這個順序。（藏文組：同時以藏文寫出這六個。）</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23) </w:t>
      </w:r>
    </w:p>
    <w:p>
      <w:r>
        <w:rPr>
          <w:rFonts w:ascii="Calibri" w:hAnsi="Calibri"/>
          <w:i/>
          <w:color w:val="7A6A4F"/>
          <w:sz w:val="21"/>
        </w:rPr>
        <w:t>Name six separate occasions on which Master Shantideva says we should freeze, and stay like a bump on a log. (Tibetan track in Tibetan.)</w:t>
      </w:r>
    </w:p>
    <w:p>
      <w:r>
        <w:rPr>
          <w:rFonts w:ascii="Calibri" w:hAnsi="Calibri" w:eastAsia="Source Han Sans"/>
          <w:sz w:val="22"/>
        </w:rPr>
        <w:t>寂天大師說，有些場合我們應該定住、像木頭疙瘩一樣待著。請說出六個各別的場合。（藏文組以藏文作答。）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24) </w:t>
      </w:r>
    </w:p>
    <w:p>
      <w:r>
        <w:rPr>
          <w:rFonts w:ascii="Calibri" w:hAnsi="Calibri"/>
          <w:i/>
          <w:color w:val="7A6A4F"/>
          <w:sz w:val="21"/>
        </w:rPr>
        <w:t>Name six different qualities mentioned by Master Shantideva that make the perfection of giving very powerful karmically. (Tibetan track in Tibetan.)</w:t>
      </w:r>
    </w:p>
    <w:p>
      <w:r>
        <w:rPr>
          <w:rFonts w:ascii="Calibri" w:hAnsi="Calibri" w:eastAsia="Source Han Sans"/>
          <w:sz w:val="22"/>
        </w:rPr>
        <w:t>請說出寂天大師提到的六種不同性質，這些性質讓完美的給予在業力上非常有力量。（藏文組以藏文作答。）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25) </w:t>
      </w:r>
    </w:p>
    <w:p>
      <w:r>
        <w:rPr>
          <w:rFonts w:ascii="Calibri" w:hAnsi="Calibri"/>
          <w:i/>
          <w:color w:val="7A6A4F"/>
          <w:sz w:val="21"/>
        </w:rPr>
        <w:t>Name three principles in the practice of attracting other persons to the Dharma through material giving. (Tibetan track in Tibetan.)</w:t>
      </w:r>
    </w:p>
    <w:p>
      <w:r>
        <w:rPr>
          <w:rFonts w:ascii="Calibri" w:hAnsi="Calibri" w:eastAsia="Source Han Sans"/>
          <w:sz w:val="22"/>
        </w:rPr>
        <w:t>請說出「用物質的給予把別人吸引到佛法上」這項練習中的三個原則。（藏文組以藏文作答。）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Source Han Sans"/>
        <w:color w:val="7A6A4F"/>
        <w:sz w:val="15"/>
      </w:rPr>
      <w:t>《入菩薩行論 第一部》現代中文譯本　版本 2026-09-23 · f2383576</w:t>
    </w:r>
    <w:r>
      <w:br/>
    </w:r>
    <w:r>
      <w:rPr>
        <w:rFonts w:ascii="Calibri" w:hAnsi="Calibri" w:eastAsia="Source Han Sans"/>
        <w:color w:val="7A6A4F"/>
        <w:sz w:val="15"/>
      </w:rPr>
      <w:t>出處　aci10.pages.dev/class-11/final-exam-bilingual</w:t>
    </w:r>
    <w:r>
      <w:br/>
    </w:r>
    <w:r>
      <w:rPr>
        <w:rFonts w:ascii="Calibri" w:hAnsi="Calibri" w:eastAsia="Source Han Sans"/>
        <w:color w:val="7A6A4F"/>
        <w:sz w:val="15"/>
      </w:rPr>
      <w:t>英文原著 © Asian Classics Institute · Geshe Michael Roach</w:t>
    </w:r>
    <w:r>
      <w:br/>
    </w:r>
    <w:r>
      <w:rPr>
        <w:rFonts w:ascii="Calibri" w:hAnsi="Calibri" w:eastAsia="Source Han Sans"/>
        <w:color w:val="7A6A4F"/>
        <w:sz w:val="15"/>
      </w:rPr>
      <w:t>可自由列印、分享、用於教學；請勿修改內容後再散布，轉載請保留本區塊。</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